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FA0" w:rsidRDefault="00147FA0" w:rsidP="00147FA0">
      <w:pPr>
        <w:jc w:val="left"/>
        <w:rPr>
          <w:rFonts w:ascii="仿宋_GB2312" w:eastAsia="仿宋_GB2312" w:hAnsi="仿宋" w:cs="Tahoma"/>
          <w:color w:val="444444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Tahoma" w:hint="eastAsia"/>
          <w:color w:val="444444"/>
          <w:sz w:val="32"/>
          <w:szCs w:val="32"/>
          <w:shd w:val="clear" w:color="auto" w:fill="FFFFFF"/>
        </w:rPr>
        <w:t>附件1</w:t>
      </w:r>
    </w:p>
    <w:p w:rsidR="00147FA0" w:rsidRDefault="00147FA0" w:rsidP="00147FA0">
      <w:pPr>
        <w:jc w:val="center"/>
        <w:rPr>
          <w:rFonts w:ascii="方正小标宋简体" w:eastAsia="方正小标宋简体" w:hAnsi="仿宋" w:cs="Tahoma"/>
          <w:color w:val="444444"/>
          <w:sz w:val="44"/>
          <w:szCs w:val="44"/>
          <w:shd w:val="clear" w:color="auto" w:fill="FFFFFF"/>
        </w:rPr>
      </w:pPr>
      <w:r w:rsidRPr="00147FA0">
        <w:rPr>
          <w:rFonts w:ascii="方正小标宋简体" w:eastAsia="方正小标宋简体" w:hAnsi="仿宋" w:cs="Tahoma" w:hint="eastAsia"/>
          <w:color w:val="444444"/>
          <w:sz w:val="44"/>
          <w:szCs w:val="44"/>
          <w:shd w:val="clear" w:color="auto" w:fill="FFFFFF"/>
        </w:rPr>
        <w:t>市民广场（暂定名）基本情况介绍</w:t>
      </w:r>
    </w:p>
    <w:p w:rsidR="00147FA0" w:rsidRPr="00147FA0" w:rsidRDefault="00147FA0" w:rsidP="00147FA0">
      <w:pPr>
        <w:jc w:val="center"/>
        <w:rPr>
          <w:rFonts w:ascii="方正小标宋简体" w:eastAsia="方正小标宋简体" w:hAnsi="仿宋" w:cs="Tahoma"/>
          <w:color w:val="444444"/>
          <w:sz w:val="44"/>
          <w:szCs w:val="44"/>
          <w:shd w:val="clear" w:color="auto" w:fill="FFFFFF"/>
        </w:rPr>
      </w:pPr>
    </w:p>
    <w:p w:rsidR="00147FA0" w:rsidRDefault="00147FA0" w:rsidP="00E23C2A">
      <w:pPr>
        <w:spacing w:line="600" w:lineRule="exact"/>
        <w:ind w:firstLineChars="196" w:firstLine="630"/>
        <w:outlineLvl w:val="0"/>
        <w:rPr>
          <w:rFonts w:ascii="宋体" w:eastAsia="宋体" w:hAnsi="宋体" w:cs="Times New Roman"/>
          <w:b/>
          <w:color w:val="000000"/>
          <w:sz w:val="32"/>
          <w:szCs w:val="32"/>
        </w:rPr>
      </w:pPr>
      <w:r w:rsidRPr="00BE33DF">
        <w:rPr>
          <w:rFonts w:ascii="宋体" w:eastAsia="宋体" w:hAnsi="宋体" w:cs="Times New Roman" w:hint="eastAsia"/>
          <w:b/>
          <w:color w:val="000000"/>
          <w:sz w:val="32"/>
          <w:szCs w:val="32"/>
        </w:rPr>
        <w:t>一、</w:t>
      </w:r>
      <w:r>
        <w:rPr>
          <w:rFonts w:ascii="宋体" w:eastAsia="宋体" w:hAnsi="宋体" w:cs="Times New Roman" w:hint="eastAsia"/>
          <w:b/>
          <w:color w:val="000000"/>
          <w:sz w:val="32"/>
          <w:szCs w:val="32"/>
        </w:rPr>
        <w:t>项目</w:t>
      </w:r>
      <w:r w:rsidR="00E23C2A">
        <w:rPr>
          <w:rFonts w:ascii="宋体" w:hAnsi="宋体" w:hint="eastAsia"/>
          <w:b/>
          <w:color w:val="000000"/>
          <w:sz w:val="32"/>
          <w:szCs w:val="32"/>
        </w:rPr>
        <w:t>基本</w:t>
      </w:r>
      <w:r>
        <w:rPr>
          <w:rFonts w:ascii="宋体" w:eastAsia="宋体" w:hAnsi="宋体" w:cs="Times New Roman" w:hint="eastAsia"/>
          <w:b/>
          <w:color w:val="000000"/>
          <w:sz w:val="32"/>
          <w:szCs w:val="32"/>
        </w:rPr>
        <w:t>概况</w:t>
      </w:r>
    </w:p>
    <w:p w:rsidR="00147FA0" w:rsidRDefault="00147FA0" w:rsidP="00147FA0">
      <w:pPr>
        <w:spacing w:line="600" w:lineRule="exact"/>
        <w:ind w:firstLineChars="200" w:firstLine="640"/>
        <w:rPr>
          <w:rFonts w:ascii="仿宋_GB2312" w:eastAsia="仿宋_GB2312" w:hAnsi="Calibri" w:cs="Times New Roman"/>
          <w:snapToGrid w:val="0"/>
          <w:color w:val="000000"/>
          <w:sz w:val="32"/>
          <w:szCs w:val="32"/>
        </w:rPr>
      </w:pPr>
      <w:r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市民广场规划选址在现老二中原址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（苏宁广场南侧）</w:t>
      </w:r>
      <w:r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，西至文苑巷，东至二中巷</w:t>
      </w:r>
      <w:r w:rsidR="00E23C2A">
        <w:rPr>
          <w:rFonts w:ascii="仿宋_GB2312" w:eastAsia="仿宋_GB2312" w:hint="eastAsia"/>
          <w:snapToGrid w:val="0"/>
          <w:color w:val="000000"/>
          <w:sz w:val="32"/>
          <w:szCs w:val="32"/>
        </w:rPr>
        <w:t>（拟建东昌路南延）</w:t>
      </w:r>
      <w:r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，东西长 166米，南北长196米，总面积32910 平方米，地上部分为精品广场</w:t>
      </w:r>
      <w:r w:rsidR="00E23C2A"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公园</w:t>
      </w:r>
      <w:r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，地下部分为一层地下车库，建筑面积22485.02平方米，层高为3.7米，共有809个车位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。广场定位为公共公益化，具有集散功能的城市客厅，市民休闲娱乐的</w:t>
      </w:r>
      <w:r w:rsidR="00E23C2A">
        <w:rPr>
          <w:rFonts w:ascii="仿宋_GB2312" w:eastAsia="仿宋_GB2312" w:hint="eastAsia"/>
          <w:snapToGrid w:val="0"/>
          <w:color w:val="000000"/>
          <w:sz w:val="32"/>
          <w:szCs w:val="32"/>
        </w:rPr>
        <w:t>好去处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snapToGrid w:val="0"/>
          <w:color w:val="000000"/>
          <w:sz w:val="32"/>
          <w:szCs w:val="32"/>
        </w:rPr>
        <w:t>梳理交通、展示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城市形象的标志性场所</w:t>
      </w:r>
      <w:r>
        <w:rPr>
          <w:rFonts w:ascii="仿宋_GB2312" w:eastAsia="仿宋_GB2312" w:hint="eastAsia"/>
          <w:snapToGrid w:val="0"/>
          <w:color w:val="000000"/>
          <w:sz w:val="32"/>
          <w:szCs w:val="32"/>
        </w:rPr>
        <w:t>（详见规划设计方案）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。</w:t>
      </w:r>
    </w:p>
    <w:p w:rsidR="00147FA0" w:rsidRPr="00FA2384" w:rsidRDefault="00E23C2A" w:rsidP="00147FA0">
      <w:pPr>
        <w:spacing w:line="600" w:lineRule="exact"/>
        <w:ind w:firstLineChars="200" w:firstLine="643"/>
        <w:rPr>
          <w:rFonts w:ascii="仿宋_GB2312" w:eastAsia="仿宋_GB2312" w:hAnsi="Calibri" w:cs="Times New Roman"/>
          <w:b/>
          <w:snapToGrid w:val="0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napToGrid w:val="0"/>
          <w:color w:val="000000"/>
          <w:sz w:val="32"/>
          <w:szCs w:val="32"/>
        </w:rPr>
        <w:t>二</w:t>
      </w:r>
      <w:r w:rsidR="00147FA0" w:rsidRPr="00FA2384">
        <w:rPr>
          <w:rFonts w:ascii="仿宋_GB2312" w:eastAsia="仿宋_GB2312" w:hAnsi="Calibri" w:cs="Times New Roman" w:hint="eastAsia"/>
          <w:b/>
          <w:snapToGrid w:val="0"/>
          <w:color w:val="000000"/>
          <w:sz w:val="32"/>
          <w:szCs w:val="32"/>
        </w:rPr>
        <w:t>、</w:t>
      </w:r>
      <w:r>
        <w:rPr>
          <w:rFonts w:ascii="宋体" w:hAnsi="宋体" w:hint="eastAsia"/>
          <w:b/>
          <w:color w:val="000000"/>
          <w:sz w:val="32"/>
          <w:szCs w:val="32"/>
        </w:rPr>
        <w:t>项目进展情况</w:t>
      </w:r>
    </w:p>
    <w:p w:rsidR="00147FA0" w:rsidRDefault="00147FA0" w:rsidP="00147FA0">
      <w:pPr>
        <w:spacing w:line="600" w:lineRule="exact"/>
        <w:ind w:firstLineChars="200" w:firstLine="640"/>
        <w:rPr>
          <w:rFonts w:ascii="仿宋_GB2312" w:eastAsia="仿宋_GB2312" w:hAnsi="Calibri" w:cs="Times New Roman"/>
          <w:snapToGrid w:val="0"/>
          <w:color w:val="000000"/>
          <w:sz w:val="32"/>
          <w:szCs w:val="32"/>
        </w:rPr>
      </w:pPr>
      <w:r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该</w:t>
      </w:r>
      <w:r w:rsidR="00E23C2A">
        <w:rPr>
          <w:rFonts w:ascii="仿宋_GB2312" w:eastAsia="仿宋_GB2312" w:hint="eastAsia"/>
          <w:snapToGrid w:val="0"/>
          <w:color w:val="000000"/>
          <w:sz w:val="32"/>
          <w:szCs w:val="32"/>
        </w:rPr>
        <w:t>设计</w:t>
      </w:r>
      <w:r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方案已于2017年10月13日召开由各市直单位参与的征求意见会，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并于2018年3月28日、10月11日两次</w:t>
      </w:r>
      <w:r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上市规划局业务会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审查。</w:t>
      </w:r>
      <w:r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2018年11月2日组织了专家审查会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（安徽省城乡规划设计院、安徽建筑大学、淮北市园林局、宿州市城乡规划局、宿州市规划编制处的专家）</w:t>
      </w:r>
      <w:r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，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编制单位按照历次</w:t>
      </w:r>
      <w:r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意见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进行了</w:t>
      </w:r>
      <w:r w:rsidRPr="00BE33DF"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修改，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新方案取消了地下商业街和地上收费儿童娱乐城，增加了广场绿地面积，融入了海绵城市理念、地方文化（宿州八景和大运河），完成了专业的交通影响评价，做好了与苏宁广场的衔接。2019年1月16日，市城乡规划局业务会对方案进行了第三次审查</w:t>
      </w:r>
      <w:r>
        <w:rPr>
          <w:rFonts w:ascii="仿宋_GB2312" w:eastAsia="仿宋_GB2312" w:hint="eastAsia"/>
          <w:snapToGrid w:val="0"/>
          <w:color w:val="000000"/>
          <w:sz w:val="32"/>
          <w:szCs w:val="32"/>
        </w:rPr>
        <w:t>后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snapToGrid w:val="0"/>
          <w:color w:val="000000"/>
          <w:sz w:val="32"/>
          <w:szCs w:val="32"/>
        </w:rPr>
        <w:t>又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在地下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lastRenderedPageBreak/>
        <w:t>车库顶板范围线之外区域增加乔木，培育大树；二是</w:t>
      </w:r>
      <w:r>
        <w:rPr>
          <w:rFonts w:ascii="仿宋_GB2312" w:eastAsia="仿宋_GB2312" w:hint="eastAsia"/>
          <w:snapToGrid w:val="0"/>
          <w:color w:val="000000"/>
          <w:sz w:val="32"/>
          <w:szCs w:val="32"/>
        </w:rPr>
        <w:t>增加</w:t>
      </w:r>
      <w:r>
        <w:rPr>
          <w:rFonts w:ascii="仿宋_GB2312" w:eastAsia="仿宋_GB2312" w:hAnsi="Calibri" w:cs="Times New Roman" w:hint="eastAsia"/>
          <w:snapToGrid w:val="0"/>
          <w:color w:val="000000"/>
          <w:sz w:val="32"/>
          <w:szCs w:val="32"/>
        </w:rPr>
        <w:t>广场暖色，蓝色时光之河改为红色幸福飘带</w:t>
      </w:r>
      <w:r>
        <w:rPr>
          <w:rFonts w:ascii="仿宋_GB2312" w:eastAsia="仿宋_GB2312" w:hint="eastAsia"/>
          <w:snapToGrid w:val="0"/>
          <w:color w:val="000000"/>
          <w:sz w:val="32"/>
          <w:szCs w:val="32"/>
        </w:rPr>
        <w:t>；三是将原广场“拂晓”雕塑按广场</w:t>
      </w:r>
      <w:r w:rsidR="00E23C2A">
        <w:rPr>
          <w:rFonts w:ascii="仿宋_GB2312" w:eastAsia="仿宋_GB2312" w:hint="eastAsia"/>
          <w:snapToGrid w:val="0"/>
          <w:color w:val="000000"/>
          <w:sz w:val="32"/>
          <w:szCs w:val="32"/>
        </w:rPr>
        <w:t>规模同</w:t>
      </w:r>
      <w:r>
        <w:rPr>
          <w:rFonts w:ascii="仿宋_GB2312" w:eastAsia="仿宋_GB2312" w:hint="eastAsia"/>
          <w:snapToGrid w:val="0"/>
          <w:color w:val="000000"/>
          <w:sz w:val="32"/>
          <w:szCs w:val="32"/>
        </w:rPr>
        <w:t>比例</w:t>
      </w:r>
      <w:r w:rsidR="00E23C2A">
        <w:rPr>
          <w:rFonts w:ascii="仿宋_GB2312" w:eastAsia="仿宋_GB2312" w:hint="eastAsia"/>
          <w:snapToGrid w:val="0"/>
          <w:color w:val="000000"/>
          <w:sz w:val="32"/>
          <w:szCs w:val="32"/>
        </w:rPr>
        <w:t>复制</w:t>
      </w:r>
      <w:r>
        <w:rPr>
          <w:rFonts w:ascii="仿宋_GB2312" w:eastAsia="仿宋_GB2312" w:hint="eastAsia"/>
          <w:snapToGrid w:val="0"/>
          <w:color w:val="000000"/>
          <w:sz w:val="32"/>
          <w:szCs w:val="32"/>
        </w:rPr>
        <w:t>安置于广场中（</w:t>
      </w:r>
      <w:r w:rsidR="00E23C2A">
        <w:rPr>
          <w:rFonts w:ascii="仿宋_GB2312" w:eastAsia="仿宋_GB2312" w:hint="eastAsia"/>
          <w:snapToGrid w:val="0"/>
          <w:color w:val="000000"/>
          <w:sz w:val="32"/>
          <w:szCs w:val="32"/>
        </w:rPr>
        <w:t>已修改的</w:t>
      </w:r>
      <w:r>
        <w:rPr>
          <w:rFonts w:ascii="仿宋_GB2312" w:eastAsia="仿宋_GB2312" w:hint="eastAsia"/>
          <w:snapToGrid w:val="0"/>
          <w:color w:val="000000"/>
          <w:sz w:val="32"/>
          <w:szCs w:val="32"/>
        </w:rPr>
        <w:t>电子版</w:t>
      </w:r>
      <w:r w:rsidR="00E23C2A">
        <w:rPr>
          <w:rFonts w:ascii="仿宋_GB2312" w:eastAsia="仿宋_GB2312" w:hint="eastAsia"/>
          <w:snapToGrid w:val="0"/>
          <w:color w:val="000000"/>
          <w:sz w:val="32"/>
          <w:szCs w:val="32"/>
        </w:rPr>
        <w:t>可</w:t>
      </w:r>
      <w:r w:rsidR="00E23C2A" w:rsidRPr="00E23C2A">
        <w:rPr>
          <w:rFonts w:ascii="仿宋_GB2312" w:eastAsia="仿宋_GB2312" w:hint="eastAsia"/>
          <w:snapToGrid w:val="0"/>
          <w:color w:val="000000"/>
          <w:sz w:val="32"/>
          <w:szCs w:val="32"/>
        </w:rPr>
        <w:t>进入宿州市人民政府网站点击首页飘窗“市民广场（暂定名）有奖征名及规划设计修改建议意见启示”链接</w:t>
      </w:r>
      <w:r w:rsidR="00E23C2A">
        <w:rPr>
          <w:rFonts w:ascii="仿宋_GB2312" w:eastAsia="仿宋_GB2312" w:hint="eastAsia"/>
          <w:snapToGrid w:val="0"/>
          <w:color w:val="000000"/>
          <w:sz w:val="32"/>
          <w:szCs w:val="32"/>
        </w:rPr>
        <w:t>查看</w:t>
      </w:r>
      <w:r>
        <w:rPr>
          <w:rFonts w:ascii="仿宋_GB2312" w:eastAsia="仿宋_GB2312" w:hint="eastAsia"/>
          <w:snapToGrid w:val="0"/>
          <w:color w:val="000000"/>
          <w:sz w:val="32"/>
          <w:szCs w:val="32"/>
        </w:rPr>
        <w:t>）。</w:t>
      </w:r>
    </w:p>
    <w:p w:rsidR="00024888" w:rsidRPr="00147FA0" w:rsidRDefault="00147FA0" w:rsidP="00147FA0">
      <w:pPr>
        <w:jc w:val="left"/>
        <w:rPr>
          <w:rFonts w:ascii="仿宋_GB2312" w:eastAsia="仿宋_GB2312" w:hAnsi="仿宋" w:cs="Tahoma"/>
          <w:color w:val="444444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Tahoma" w:hint="eastAsia"/>
          <w:color w:val="444444"/>
          <w:sz w:val="32"/>
          <w:szCs w:val="32"/>
          <w:shd w:val="clear" w:color="auto" w:fill="FFFFFF"/>
        </w:rPr>
        <w:t xml:space="preserve">      </w:t>
      </w:r>
    </w:p>
    <w:sectPr w:rsidR="00024888" w:rsidRPr="00147FA0" w:rsidSect="00024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6BB" w:rsidRDefault="003D06BB" w:rsidP="00147FA0">
      <w:r>
        <w:separator/>
      </w:r>
    </w:p>
  </w:endnote>
  <w:endnote w:type="continuationSeparator" w:id="1">
    <w:p w:rsidR="003D06BB" w:rsidRDefault="003D06BB" w:rsidP="00147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6BB" w:rsidRDefault="003D06BB" w:rsidP="00147FA0">
      <w:r>
        <w:separator/>
      </w:r>
    </w:p>
  </w:footnote>
  <w:footnote w:type="continuationSeparator" w:id="1">
    <w:p w:rsidR="003D06BB" w:rsidRDefault="003D06BB" w:rsidP="00147F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1E8B"/>
    <w:rsid w:val="00024888"/>
    <w:rsid w:val="00121E8B"/>
    <w:rsid w:val="00147FA0"/>
    <w:rsid w:val="002D0122"/>
    <w:rsid w:val="0037677D"/>
    <w:rsid w:val="003D06BB"/>
    <w:rsid w:val="008B6363"/>
    <w:rsid w:val="00B64734"/>
    <w:rsid w:val="00E23C2A"/>
    <w:rsid w:val="00EE5732"/>
    <w:rsid w:val="00FD0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E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47FA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147FA0"/>
  </w:style>
  <w:style w:type="paragraph" w:styleId="a4">
    <w:name w:val="header"/>
    <w:basedOn w:val="a"/>
    <w:link w:val="Char0"/>
    <w:uiPriority w:val="99"/>
    <w:semiHidden/>
    <w:unhideWhenUsed/>
    <w:rsid w:val="00147F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47FA0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47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47F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2019-02-01T03:07:00Z</cp:lastPrinted>
  <dcterms:created xsi:type="dcterms:W3CDTF">2019-02-01T01:36:00Z</dcterms:created>
  <dcterms:modified xsi:type="dcterms:W3CDTF">2019-02-01T06:53:00Z</dcterms:modified>
</cp:coreProperties>
</file>